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vertAlign w:val="baseline"/>
          <w:lang w:eastAsia="zh-CN"/>
        </w:rPr>
        <w:t>长安大学渭水校区逸夫图书馆玻璃幕墙零星维修施工合同（二）</w:t>
      </w:r>
    </w:p>
    <w:tbl>
      <w:tblPr>
        <w:tblStyle w:val="4"/>
        <w:tblW w:w="86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200"/>
        <w:gridCol w:w="6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类目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项目名称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长安大学渭水校区逸夫图书馆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玻璃幕墙零星维修工程（二）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金额</w:t>
            </w:r>
          </w:p>
        </w:tc>
        <w:tc>
          <w:tcPr>
            <w:tcW w:w="6956" w:type="dxa"/>
            <w:vAlign w:val="center"/>
          </w:tcPr>
          <w:p>
            <w:pPr>
              <w:ind w:firstLine="2940" w:firstLineChars="1400"/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14400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资金来源</w:t>
            </w:r>
          </w:p>
        </w:tc>
        <w:tc>
          <w:tcPr>
            <w:tcW w:w="6956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                        大中修专项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施工单位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陕西宏瑞装饰工程有限责任公司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时间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工期13天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内容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本合同采用固定综合单价合同（包括所有税金）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（一至二层）更换玻璃综合单价每块玻璃：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1520元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（三至十二）层更换玻璃综合单价每块玻璃：1800元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每年集中更换两次。如因特殊情况需增加更换次数,第一次按本合同价格，第二次按照具体情况协商定价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施工地点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渭水校区逸夫图书馆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修补块数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8块（7块3-12层玻璃和1块雨棚玻璃）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验收时间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2018年12月10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经办人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周怡波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57AD1"/>
    <w:rsid w:val="0C017F05"/>
    <w:rsid w:val="0C0A55B0"/>
    <w:rsid w:val="3CE83AB4"/>
    <w:rsid w:val="4002127B"/>
    <w:rsid w:val="46057AD1"/>
    <w:rsid w:val="4B0818C5"/>
    <w:rsid w:val="63195712"/>
    <w:rsid w:val="68226FCE"/>
    <w:rsid w:val="69D76FA2"/>
    <w:rsid w:val="6A7D7CAE"/>
    <w:rsid w:val="730E2D3F"/>
    <w:rsid w:val="748E13C0"/>
    <w:rsid w:val="7AD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187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2017-12-19T03:12:00Z</dcterms:created>
  <dc:creator>Administrator</dc:creator>
  <cp:lastModifiedBy>zhouyibo</cp:lastModifiedBy>
  <dcterms:modified xsi:type="dcterms:W3CDTF">2018-12-17T02:48:54Z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