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2017年</w:t>
      </w:r>
      <w:r>
        <w:rPr>
          <w:rFonts w:hint="eastAsia"/>
          <w:b/>
          <w:bCs/>
          <w:sz w:val="32"/>
          <w:szCs w:val="32"/>
          <w:lang w:eastAsia="zh-CN"/>
        </w:rPr>
        <w:t>长安大学图书馆渭水图文信息大厦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消防管道维修施工工程</w:t>
      </w:r>
    </w:p>
    <w:tbl>
      <w:tblPr>
        <w:tblStyle w:val="4"/>
        <w:tblW w:w="9366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950"/>
        <w:gridCol w:w="984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长安大学图书馆渭水图文信息大厦消防管道维修施工工程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期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2017年10月02日至2017年10月08日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金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额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48000.00元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经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费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来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源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2017年保卫处消防专项资金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河南长城消防监控工程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监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61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范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围</w:t>
            </w:r>
          </w:p>
        </w:tc>
        <w:tc>
          <w:tcPr>
            <w:tcW w:w="7750" w:type="dxa"/>
            <w:gridSpan w:val="3"/>
            <w:vAlign w:val="center"/>
          </w:tcPr>
          <w:p>
            <w:pPr>
              <w:ind w:firstLine="280" w:firstLineChars="1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（1）图文信息大厦楼内地下一层泵房四处湿式报警阀、一处闸阀进行更换；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（2）图文信息大厦楼内屋面消防水箱无水原因检查及东1号水泵养护施工。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图书馆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内部验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收时间</w:t>
            </w:r>
          </w:p>
        </w:tc>
        <w:tc>
          <w:tcPr>
            <w:tcW w:w="775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2017年11月23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750" w:type="dxa"/>
            <w:gridSpan w:val="3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imes New R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14B56"/>
    <w:rsid w:val="13F154CC"/>
    <w:rsid w:val="14642047"/>
    <w:rsid w:val="16CE4B1D"/>
    <w:rsid w:val="19C472C2"/>
    <w:rsid w:val="24182734"/>
    <w:rsid w:val="244176B3"/>
    <w:rsid w:val="24B24A43"/>
    <w:rsid w:val="372D2BCF"/>
    <w:rsid w:val="406F722A"/>
    <w:rsid w:val="425E27E8"/>
    <w:rsid w:val="58B7376E"/>
    <w:rsid w:val="5A515332"/>
    <w:rsid w:val="5AE20CF5"/>
    <w:rsid w:val="668B6BE9"/>
    <w:rsid w:val="69E43B37"/>
    <w:rsid w:val="782C1CBD"/>
    <w:rsid w:val="78436BAA"/>
    <w:rsid w:val="7C247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WJQ</cp:lastModifiedBy>
  <dcterms:modified xsi:type="dcterms:W3CDTF">2017-12-21T02:35:37Z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